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1" w:rsidRPr="00183386" w:rsidRDefault="006B4DD1" w:rsidP="006B4DD1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Inter" w:eastAsia="Times New Roman" w:hAnsi="Inter" w:cs="Times New Roman"/>
          <w:b/>
          <w:color w:val="212529"/>
          <w:sz w:val="28"/>
          <w:szCs w:val="28"/>
          <w:lang w:eastAsia="ru-RU"/>
        </w:rPr>
      </w:pPr>
      <w:r w:rsidRPr="00183386">
        <w:rPr>
          <w:rFonts w:ascii="Inter" w:eastAsia="Times New Roman" w:hAnsi="Inter" w:cs="Times New Roman"/>
          <w:b/>
          <w:color w:val="212529"/>
          <w:sz w:val="28"/>
          <w:szCs w:val="28"/>
          <w:lang w:eastAsia="ru-RU"/>
        </w:rPr>
        <w:t>Перечень нормативно-правовых актов, содержащих обязательные требования законодательства,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</w:t>
      </w:r>
    </w:p>
    <w:tbl>
      <w:tblPr>
        <w:tblW w:w="10319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702"/>
        <w:gridCol w:w="2547"/>
        <w:gridCol w:w="2409"/>
      </w:tblGrid>
      <w:tr w:rsidR="006B4DD1" w:rsidRPr="006B4DD1" w:rsidTr="00183386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0" w:name="_GoBack"/>
            <w:bookmarkEnd w:id="0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№ п/п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</w:tr>
      <w:tr w:rsidR="006B4DD1" w:rsidRPr="006B4DD1" w:rsidTr="00183386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№ 220-ФЗ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5 ст.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4 ст. 11.33 КоАП РФ</w:t>
            </w:r>
          </w:p>
        </w:tc>
      </w:tr>
      <w:tr w:rsidR="006B4DD1" w:rsidRPr="006B4DD1" w:rsidTr="00183386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7.39 КоАП РФ</w:t>
            </w:r>
          </w:p>
        </w:tc>
      </w:tr>
      <w:tr w:rsidR="006B4DD1" w:rsidRPr="006B4DD1" w:rsidTr="00183386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3.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ч.3 ст.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11.21 КоАП РФ</w:t>
            </w:r>
          </w:p>
        </w:tc>
      </w:tr>
      <w:tr w:rsidR="006B4DD1" w:rsidRPr="006B4DD1" w:rsidTr="00183386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gram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ТР</w:t>
            </w:r>
            <w:proofErr w:type="gram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ТС 014/2011, утвержден решением Комиссии Таможенного союза от 18.10.2011 № 827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«а» п. 13.2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«б» п. 13.2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«в» п. 13.2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«г» п. 13.2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«е» п. 13.2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13.3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«а» п. 13.5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«б» п. 13.5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«г» п. 13.5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. «е» п. 13.5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13.7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13.8</w:t>
            </w:r>
          </w:p>
          <w:p w:rsidR="006B4DD1" w:rsidRPr="006B4DD1" w:rsidRDefault="006B4DD1" w:rsidP="0018338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п. 13.9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DD1" w:rsidRPr="006B4DD1" w:rsidRDefault="006B4DD1" w:rsidP="006B4DD1">
            <w:pPr>
              <w:widowControl/>
              <w:autoSpaceDE/>
              <w:autoSpaceDN/>
              <w:spacing w:after="240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B4DD1">
              <w:rPr>
                <w:rFonts w:ascii="Arial" w:eastAsia="Times New Roman" w:hAnsi="Arial" w:cs="Arial"/>
                <w:color w:val="212529"/>
                <w:lang w:eastAsia="ru-RU"/>
              </w:rPr>
              <w:t>ст. 12.34 КоАП РФ</w:t>
            </w:r>
          </w:p>
        </w:tc>
      </w:tr>
    </w:tbl>
    <w:p w:rsidR="00616BE6" w:rsidRDefault="00616BE6"/>
    <w:sectPr w:rsidR="00616BE6" w:rsidSect="0018338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D1"/>
    <w:rsid w:val="00183386"/>
    <w:rsid w:val="003D602C"/>
    <w:rsid w:val="00616BE6"/>
    <w:rsid w:val="006B4DD1"/>
    <w:rsid w:val="007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User</cp:lastModifiedBy>
  <cp:revision>2</cp:revision>
  <dcterms:created xsi:type="dcterms:W3CDTF">2024-01-26T04:59:00Z</dcterms:created>
  <dcterms:modified xsi:type="dcterms:W3CDTF">2024-04-01T07:44:00Z</dcterms:modified>
</cp:coreProperties>
</file>